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ind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ПОЯСНИТЕЛЬНАЯ ЗАПИСКА</w:t>
      </w:r>
    </w:p>
    <w:p w14:paraId="02000000">
      <w:pPr>
        <w:ind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проекту решения Думы Нукутского муниципального округа</w:t>
      </w:r>
    </w:p>
    <w:p w14:paraId="03000000">
      <w:pPr>
        <w:ind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«Об утверждении промежуточного ликвидационного баланса Д</w:t>
      </w:r>
      <w:r>
        <w:rPr>
          <w:rFonts w:ascii="Times New Roman" w:hAnsi="Times New Roman"/>
          <w:sz w:val="28"/>
        </w:rPr>
        <w:t>умы</w:t>
      </w:r>
      <w:r>
        <w:rPr>
          <w:rFonts w:ascii="Times New Roman" w:hAnsi="Times New Roman"/>
          <w:sz w:val="28"/>
        </w:rPr>
        <w:t xml:space="preserve"> муниципального образования «</w:t>
      </w:r>
      <w:r>
        <w:rPr>
          <w:rFonts w:ascii="Times New Roman" w:hAnsi="Times New Roman"/>
          <w:sz w:val="28"/>
        </w:rPr>
        <w:t>Первомайское</w:t>
      </w:r>
      <w:r>
        <w:rPr>
          <w:rFonts w:ascii="Times New Roman" w:hAnsi="Times New Roman"/>
          <w:sz w:val="28"/>
        </w:rPr>
        <w:t>»</w:t>
      </w:r>
    </w:p>
    <w:p w14:paraId="04000000">
      <w:pPr>
        <w:ind/>
        <w:contextualSpacing w:val="1"/>
        <w:jc w:val="both"/>
        <w:rPr>
          <w:rFonts w:ascii="Times New Roman" w:hAnsi="Times New Roman"/>
          <w:sz w:val="28"/>
        </w:rPr>
      </w:pPr>
    </w:p>
    <w:p w14:paraId="05000000">
      <w:pPr>
        <w:ind/>
        <w:contextualSpacing w:val="1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b w:val="1"/>
          <w:sz w:val="28"/>
        </w:rPr>
        <w:t xml:space="preserve">1. </w:t>
      </w:r>
      <w:r>
        <w:rPr>
          <w:rFonts w:ascii="Times New Roman" w:hAnsi="Times New Roman"/>
          <w:b w:val="1"/>
          <w:sz w:val="28"/>
          <w:u w:val="single"/>
        </w:rPr>
        <w:t>Субъект нормотворческой инициативы</w:t>
      </w:r>
      <w:r>
        <w:rPr>
          <w:rFonts w:ascii="Times New Roman" w:hAnsi="Times New Roman"/>
          <w:sz w:val="28"/>
          <w:u w:val="single"/>
        </w:rPr>
        <w:t>.</w:t>
      </w:r>
    </w:p>
    <w:p w14:paraId="06000000">
      <w:pPr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Субъектом нормотворческой</w:t>
      </w:r>
      <w:r>
        <w:rPr>
          <w:rFonts w:ascii="Times New Roman" w:hAnsi="Times New Roman"/>
          <w:sz w:val="28"/>
        </w:rPr>
        <w:t xml:space="preserve"> инициативы является ликвидационная комиссия </w:t>
      </w:r>
      <w:r>
        <w:rPr>
          <w:rFonts w:ascii="Times New Roman" w:hAnsi="Times New Roman"/>
          <w:sz w:val="28"/>
        </w:rPr>
        <w:t>Думы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муниципального образования «</w:t>
      </w:r>
      <w:r>
        <w:rPr>
          <w:rFonts w:ascii="Times New Roman" w:hAnsi="Times New Roman"/>
          <w:sz w:val="28"/>
        </w:rPr>
        <w:t>Первомайское</w:t>
      </w:r>
      <w:r>
        <w:rPr>
          <w:rFonts w:ascii="Times New Roman" w:hAnsi="Times New Roman"/>
          <w:sz w:val="28"/>
        </w:rPr>
        <w:t>».</w:t>
      </w:r>
    </w:p>
    <w:p w14:paraId="07000000">
      <w:pPr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Проект решения Думы Нукутского муниципального округа «</w:t>
      </w:r>
      <w:r>
        <w:rPr>
          <w:rFonts w:ascii="Times New Roman" w:hAnsi="Times New Roman"/>
          <w:sz w:val="28"/>
        </w:rPr>
        <w:t xml:space="preserve">Об утверждении промежуточного ликвидационного баланса </w:t>
      </w:r>
      <w:r>
        <w:rPr>
          <w:rFonts w:ascii="Times New Roman" w:hAnsi="Times New Roman"/>
          <w:sz w:val="28"/>
        </w:rPr>
        <w:t xml:space="preserve">думы </w:t>
      </w:r>
      <w:r>
        <w:rPr>
          <w:rFonts w:ascii="Times New Roman" w:hAnsi="Times New Roman"/>
          <w:sz w:val="28"/>
        </w:rPr>
        <w:t>муниципального образования «</w:t>
      </w:r>
      <w:r>
        <w:rPr>
          <w:rFonts w:ascii="Times New Roman" w:hAnsi="Times New Roman"/>
          <w:sz w:val="28"/>
        </w:rPr>
        <w:t>Первомайское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(далее – проект решения Думы) подготовлен </w:t>
      </w:r>
      <w:r>
        <w:rPr>
          <w:rFonts w:ascii="Times New Roman" w:hAnsi="Times New Roman"/>
          <w:sz w:val="28"/>
        </w:rPr>
        <w:t>председателем ликвидационной комиссии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Думы</w:t>
      </w:r>
      <w:r>
        <w:rPr>
          <w:rFonts w:ascii="Times New Roman" w:hAnsi="Times New Roman"/>
          <w:sz w:val="28"/>
        </w:rPr>
        <w:t xml:space="preserve"> муниципального образования «</w:t>
      </w:r>
      <w:r>
        <w:rPr>
          <w:rFonts w:ascii="Times New Roman" w:hAnsi="Times New Roman"/>
          <w:sz w:val="28"/>
        </w:rPr>
        <w:t>Первомайское</w:t>
      </w:r>
      <w:r>
        <w:rPr>
          <w:rFonts w:ascii="Times New Roman" w:hAnsi="Times New Roman"/>
          <w:sz w:val="28"/>
        </w:rPr>
        <w:t>».</w:t>
      </w:r>
    </w:p>
    <w:p w14:paraId="08000000">
      <w:pPr>
        <w:ind/>
        <w:contextualSpacing w:val="1"/>
        <w:jc w:val="both"/>
        <w:rPr>
          <w:rFonts w:ascii="Times New Roman" w:hAnsi="Times New Roman"/>
          <w:sz w:val="28"/>
        </w:rPr>
      </w:pPr>
    </w:p>
    <w:p w14:paraId="09000000">
      <w:pPr>
        <w:tabs>
          <w:tab w:leader="none" w:pos="567" w:val="left"/>
        </w:tabs>
        <w:ind/>
        <w:contextualSpacing w:val="1"/>
        <w:jc w:val="both"/>
        <w:rPr>
          <w:rFonts w:ascii="Times New Roman" w:hAnsi="Times New Roman"/>
          <w:b w:val="1"/>
          <w:sz w:val="28"/>
          <w:u w:val="single"/>
        </w:rPr>
      </w:pPr>
      <w:r>
        <w:rPr>
          <w:rFonts w:ascii="Times New Roman" w:hAnsi="Times New Roman"/>
          <w:b w:val="1"/>
          <w:sz w:val="28"/>
        </w:rPr>
        <w:t xml:space="preserve">2. </w:t>
      </w:r>
      <w:r>
        <w:rPr>
          <w:rFonts w:ascii="Times New Roman" w:hAnsi="Times New Roman"/>
          <w:b w:val="1"/>
          <w:sz w:val="28"/>
          <w:u w:val="single"/>
        </w:rPr>
        <w:t>Правовое основание принятия право</w:t>
      </w:r>
      <w:r>
        <w:rPr>
          <w:rFonts w:ascii="Times New Roman" w:hAnsi="Times New Roman"/>
          <w:b w:val="1"/>
          <w:sz w:val="28"/>
          <w:u w:val="single"/>
        </w:rPr>
        <w:t>во</w:t>
      </w:r>
      <w:r>
        <w:rPr>
          <w:rFonts w:ascii="Times New Roman" w:hAnsi="Times New Roman"/>
          <w:b w:val="1"/>
          <w:sz w:val="28"/>
          <w:u w:val="single"/>
        </w:rPr>
        <w:t>го акта</w:t>
      </w:r>
      <w:r>
        <w:rPr>
          <w:rFonts w:ascii="Times New Roman" w:hAnsi="Times New Roman"/>
          <w:b w:val="1"/>
          <w:sz w:val="28"/>
          <w:u w:val="single"/>
        </w:rPr>
        <w:t>.</w:t>
      </w:r>
    </w:p>
    <w:p w14:paraId="0A000000">
      <w:pPr>
        <w:tabs>
          <w:tab w:leader="none" w:pos="0" w:val="left"/>
        </w:tabs>
        <w:ind w:firstLine="851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Правовой основой для принятия проекта решения Думы</w:t>
      </w:r>
      <w:r>
        <w:rPr>
          <w:rFonts w:ascii="Times New Roman" w:hAnsi="Times New Roman"/>
          <w:sz w:val="28"/>
        </w:rPr>
        <w:t xml:space="preserve"> являются</w:t>
      </w:r>
      <w:r>
        <w:rPr>
          <w:rFonts w:ascii="Times New Roman" w:hAnsi="Times New Roman"/>
          <w:sz w:val="28"/>
        </w:rPr>
        <w:t>:</w:t>
      </w:r>
    </w:p>
    <w:p w14:paraId="0B000000">
      <w:pPr>
        <w:tabs>
          <w:tab w:leader="none" w:pos="567" w:val="left"/>
        </w:tabs>
        <w:ind w:firstLine="851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Федеральный закон</w:t>
      </w:r>
      <w:r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 xml:space="preserve">06 октября </w:t>
      </w:r>
      <w:r>
        <w:rPr>
          <w:rFonts w:ascii="Times New Roman" w:hAnsi="Times New Roman"/>
          <w:sz w:val="28"/>
        </w:rPr>
        <w:t>2003 г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/>
          <w:sz w:val="28"/>
        </w:rPr>
        <w:t>ссийской Федерации»;</w:t>
      </w:r>
    </w:p>
    <w:p w14:paraId="0C000000">
      <w:pPr>
        <w:tabs>
          <w:tab w:leader="none" w:pos="567" w:val="left"/>
        </w:tabs>
        <w:ind w:firstLine="851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Федеральный закон</w:t>
      </w:r>
      <w:r>
        <w:rPr>
          <w:rFonts w:ascii="Times New Roman" w:hAnsi="Times New Roman"/>
          <w:sz w:val="28"/>
        </w:rPr>
        <w:t xml:space="preserve"> от </w:t>
      </w:r>
      <w:r>
        <w:rPr>
          <w:rFonts w:ascii="Times New Roman" w:hAnsi="Times New Roman"/>
          <w:sz w:val="28"/>
        </w:rPr>
        <w:t xml:space="preserve">20 марта </w:t>
      </w:r>
      <w:r>
        <w:rPr>
          <w:rFonts w:ascii="Times New Roman" w:hAnsi="Times New Roman"/>
          <w:sz w:val="28"/>
        </w:rPr>
        <w:t>2025 г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/>
          <w:sz w:val="28"/>
        </w:rPr>
        <w:t>е публичной власти»;</w:t>
      </w:r>
    </w:p>
    <w:p w14:paraId="0D000000">
      <w:pPr>
        <w:tabs>
          <w:tab w:leader="none" w:pos="567" w:val="left"/>
        </w:tabs>
        <w:ind w:firstLine="851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Гражданск</w:t>
      </w:r>
      <w:r>
        <w:rPr>
          <w:rFonts w:ascii="Times New Roman" w:hAnsi="Times New Roman"/>
          <w:sz w:val="28"/>
        </w:rPr>
        <w:t>ий</w:t>
      </w:r>
      <w:r>
        <w:rPr>
          <w:rFonts w:ascii="Times New Roman" w:hAnsi="Times New Roman"/>
          <w:sz w:val="28"/>
        </w:rPr>
        <w:t xml:space="preserve"> кодекс Р</w:t>
      </w:r>
      <w:r>
        <w:rPr>
          <w:rFonts w:ascii="Times New Roman" w:hAnsi="Times New Roman"/>
          <w:sz w:val="28"/>
        </w:rPr>
        <w:t>оссийской Федерации</w:t>
      </w:r>
      <w:r>
        <w:rPr>
          <w:rFonts w:ascii="Times New Roman" w:hAnsi="Times New Roman"/>
          <w:sz w:val="28"/>
        </w:rPr>
        <w:t>;</w:t>
      </w:r>
    </w:p>
    <w:p w14:paraId="0E000000">
      <w:pPr>
        <w:tabs>
          <w:tab w:leader="none" w:pos="567" w:val="left"/>
        </w:tabs>
        <w:ind w:firstLine="851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Закон</w:t>
      </w:r>
      <w:r>
        <w:rPr>
          <w:rFonts w:ascii="Times New Roman" w:hAnsi="Times New Roman"/>
          <w:sz w:val="28"/>
        </w:rPr>
        <w:t xml:space="preserve"> Иркутской области от </w:t>
      </w:r>
      <w:r>
        <w:rPr>
          <w:rFonts w:ascii="Times New Roman" w:hAnsi="Times New Roman"/>
          <w:sz w:val="28"/>
        </w:rPr>
        <w:t xml:space="preserve">28 октября </w:t>
      </w:r>
      <w:r>
        <w:rPr>
          <w:rFonts w:ascii="Times New Roman" w:hAnsi="Times New Roman"/>
          <w:sz w:val="28"/>
        </w:rPr>
        <w:t>2024 г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85-ОЗ «О преобразовании всех поселений, входящих в состав Нукутского муниципального района Иркутской области,</w:t>
      </w:r>
      <w:r>
        <w:rPr>
          <w:rFonts w:ascii="Times New Roman" w:hAnsi="Times New Roman"/>
          <w:sz w:val="28"/>
        </w:rPr>
        <w:t xml:space="preserve"> путем их объединения»;</w:t>
      </w:r>
    </w:p>
    <w:p w14:paraId="0F000000">
      <w:pPr>
        <w:tabs>
          <w:tab w:leader="none" w:pos="567" w:val="left"/>
        </w:tabs>
        <w:ind w:firstLine="851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Федеральный закон от 08 августа 2001г. № 129-ФЗ «О государственной регистрации ю</w:t>
      </w:r>
      <w:r>
        <w:rPr>
          <w:rFonts w:ascii="Times New Roman" w:hAnsi="Times New Roman"/>
          <w:sz w:val="28"/>
        </w:rPr>
        <w:t>ридических лиц и индивидуальных предпринимателей»;</w:t>
      </w:r>
    </w:p>
    <w:p w14:paraId="10000000">
      <w:pPr>
        <w:tabs>
          <w:tab w:leader="none" w:pos="567" w:val="left"/>
        </w:tabs>
        <w:ind w:firstLine="851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Решение Думы муниципального образования «</w:t>
      </w:r>
      <w:r>
        <w:rPr>
          <w:rFonts w:ascii="Times New Roman" w:hAnsi="Times New Roman"/>
          <w:sz w:val="28"/>
        </w:rPr>
        <w:t>Первомайское» от 02</w:t>
      </w:r>
      <w:r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.2025г. № 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«О ликвидации Д</w:t>
      </w:r>
      <w:r>
        <w:rPr>
          <w:rFonts w:ascii="Times New Roman" w:hAnsi="Times New Roman"/>
          <w:sz w:val="28"/>
        </w:rPr>
        <w:t>умы</w:t>
      </w:r>
      <w:r>
        <w:rPr>
          <w:rFonts w:ascii="Times New Roman" w:hAnsi="Times New Roman"/>
          <w:sz w:val="28"/>
        </w:rPr>
        <w:t xml:space="preserve"> муниципального образования «</w:t>
      </w:r>
      <w:r>
        <w:rPr>
          <w:rFonts w:ascii="Times New Roman" w:hAnsi="Times New Roman"/>
          <w:sz w:val="28"/>
        </w:rPr>
        <w:t>Первомайское</w:t>
      </w:r>
      <w:r>
        <w:rPr>
          <w:rFonts w:ascii="Times New Roman" w:hAnsi="Times New Roman"/>
          <w:sz w:val="28"/>
        </w:rPr>
        <w:t xml:space="preserve">». </w:t>
      </w:r>
    </w:p>
    <w:p w14:paraId="11000000">
      <w:pPr>
        <w:tabs>
          <w:tab w:leader="none" w:pos="567" w:val="left"/>
        </w:tabs>
        <w:ind w:firstLine="851"/>
        <w:contextualSpacing w:val="1"/>
        <w:jc w:val="both"/>
        <w:rPr>
          <w:rFonts w:ascii="Times New Roman" w:hAnsi="Times New Roman"/>
          <w:sz w:val="28"/>
        </w:rPr>
      </w:pPr>
    </w:p>
    <w:p w14:paraId="12000000">
      <w:pPr>
        <w:tabs>
          <w:tab w:leader="none" w:pos="567" w:val="left"/>
        </w:tabs>
        <w:ind/>
        <w:contextualSpacing w:val="1"/>
        <w:jc w:val="both"/>
        <w:rPr>
          <w:rFonts w:ascii="Times New Roman" w:hAnsi="Times New Roman"/>
          <w:b w:val="1"/>
          <w:sz w:val="28"/>
          <w:u w:val="single"/>
        </w:rPr>
      </w:pPr>
      <w:r>
        <w:rPr>
          <w:rFonts w:ascii="Times New Roman" w:hAnsi="Times New Roman"/>
          <w:b w:val="1"/>
          <w:sz w:val="28"/>
        </w:rPr>
        <w:t xml:space="preserve">3. </w:t>
      </w:r>
      <w:r>
        <w:rPr>
          <w:rFonts w:ascii="Times New Roman" w:hAnsi="Times New Roman"/>
          <w:b w:val="1"/>
          <w:sz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>
        <w:rPr>
          <w:rFonts w:ascii="Times New Roman" w:hAnsi="Times New Roman"/>
          <w:b w:val="1"/>
          <w:sz w:val="28"/>
          <w:u w:val="single"/>
        </w:rPr>
        <w:t>.</w:t>
      </w:r>
    </w:p>
    <w:p w14:paraId="13000000">
      <w:pPr>
        <w:tabs>
          <w:tab w:leader="none" w:pos="567" w:val="left"/>
        </w:tabs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Предлагается утвердить</w:t>
      </w:r>
      <w:r>
        <w:rPr>
          <w:rFonts w:ascii="Times New Roman" w:hAnsi="Times New Roman"/>
          <w:sz w:val="28"/>
        </w:rPr>
        <w:t xml:space="preserve"> Думой Нукутского муниципального округа</w:t>
      </w:r>
      <w:r>
        <w:rPr>
          <w:rFonts w:ascii="Times New Roman" w:hAnsi="Times New Roman"/>
          <w:sz w:val="28"/>
        </w:rPr>
        <w:t xml:space="preserve"> прилагаемый промежуточный ликвидационный баланс </w:t>
      </w:r>
      <w:r>
        <w:rPr>
          <w:rFonts w:ascii="Times New Roman" w:hAnsi="Times New Roman"/>
          <w:sz w:val="28"/>
        </w:rPr>
        <w:t>Думы</w:t>
      </w:r>
      <w:r>
        <w:rPr>
          <w:rFonts w:ascii="Times New Roman" w:hAnsi="Times New Roman"/>
          <w:sz w:val="28"/>
        </w:rPr>
        <w:t xml:space="preserve"> муниципального образования «</w:t>
      </w:r>
      <w:r>
        <w:rPr>
          <w:rFonts w:ascii="Times New Roman" w:hAnsi="Times New Roman"/>
          <w:sz w:val="28"/>
        </w:rPr>
        <w:t>Первомайское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 в </w:t>
      </w:r>
      <w:r>
        <w:rPr>
          <w:rFonts w:ascii="Times New Roman" w:hAnsi="Times New Roman"/>
          <w:sz w:val="28"/>
        </w:rPr>
        <w:t>соо</w:t>
      </w:r>
      <w:r>
        <w:rPr>
          <w:rFonts w:ascii="Times New Roman" w:hAnsi="Times New Roman"/>
          <w:sz w:val="28"/>
        </w:rPr>
        <w:t xml:space="preserve">тветствии с п. 3 ст. 20Федерального  закона  от 08 августа 2001 года № 129-ФЗ "О государственной регистрации юридических лиц и индивидуальных предпринимателей" руководителю ликвидационной комиссии требуется предоставить Уведомление о составлении промежуточного </w:t>
      </w:r>
      <w:r>
        <w:rPr>
          <w:rFonts w:ascii="Times New Roman" w:hAnsi="Times New Roman"/>
          <w:sz w:val="28"/>
        </w:rPr>
        <w:t>ликвидационного баланса по форме № Р15016,  утвержденной приказом ФНС от 31 августа 2020 года № ЕД-7-14</w:t>
      </w:r>
      <w:r>
        <w:rPr>
          <w:rFonts w:ascii="Times New Roman" w:hAnsi="Times New Roman"/>
          <w:sz w:val="28"/>
        </w:rPr>
        <w:t>/617</w:t>
      </w:r>
      <w:r>
        <w:rPr>
          <w:rFonts w:ascii="Times New Roman" w:hAnsi="Times New Roman"/>
          <w:sz w:val="28"/>
        </w:rPr>
        <w:t xml:space="preserve">@ </w:t>
      </w:r>
      <w:r>
        <w:rPr>
          <w:rFonts w:ascii="Times New Roman" w:hAnsi="Times New Roman"/>
          <w:sz w:val="28"/>
        </w:rPr>
        <w:t>для внесения сведений в ЕГРЮЛ.</w:t>
      </w:r>
    </w:p>
    <w:p w14:paraId="14000000">
      <w:pPr>
        <w:tabs>
          <w:tab w:leader="none" w:pos="567" w:val="left"/>
        </w:tabs>
        <w:ind/>
        <w:contextualSpacing w:val="1"/>
        <w:jc w:val="both"/>
        <w:rPr>
          <w:rFonts w:ascii="Times New Roman" w:hAnsi="Times New Roman"/>
          <w:sz w:val="28"/>
        </w:rPr>
      </w:pPr>
    </w:p>
    <w:p w14:paraId="15000000">
      <w:pPr>
        <w:tabs>
          <w:tab w:leader="none" w:pos="567" w:val="left"/>
        </w:tabs>
        <w:ind/>
        <w:contextualSpacing w:val="1"/>
        <w:jc w:val="both"/>
        <w:rPr>
          <w:rFonts w:ascii="Times New Roman" w:hAnsi="Times New Roman"/>
          <w:b w:val="1"/>
          <w:sz w:val="28"/>
          <w:u w:val="single"/>
        </w:rPr>
      </w:pPr>
      <w:r>
        <w:rPr>
          <w:rFonts w:ascii="Times New Roman" w:hAnsi="Times New Roman"/>
          <w:b w:val="1"/>
          <w:sz w:val="28"/>
        </w:rPr>
        <w:t xml:space="preserve">4. </w:t>
      </w:r>
      <w:r>
        <w:rPr>
          <w:rFonts w:ascii="Times New Roman" w:hAnsi="Times New Roman"/>
          <w:b w:val="1"/>
          <w:sz w:val="28"/>
          <w:u w:val="single"/>
        </w:rPr>
        <w:t>Предмет правого регулирования и основные правовые предписания проекта правого акта</w:t>
      </w:r>
      <w:r>
        <w:rPr>
          <w:rFonts w:ascii="Times New Roman" w:hAnsi="Times New Roman"/>
          <w:b w:val="1"/>
          <w:sz w:val="28"/>
          <w:u w:val="single"/>
        </w:rPr>
        <w:t>.</w:t>
      </w:r>
    </w:p>
    <w:p w14:paraId="16000000">
      <w:pPr>
        <w:tabs>
          <w:tab w:leader="none" w:pos="567" w:val="left"/>
        </w:tabs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</w:t>
      </w:r>
      <w:r>
        <w:rPr>
          <w:rFonts w:ascii="Times New Roman" w:hAnsi="Times New Roman"/>
          <w:sz w:val="28"/>
        </w:rPr>
        <w:t xml:space="preserve">омежуточный ликвидационный баланс составлен по данным бухгалтерского учета по состоянию на </w:t>
      </w:r>
      <w:r>
        <w:rPr>
          <w:rFonts w:ascii="Times New Roman" w:hAnsi="Times New Roman"/>
          <w:sz w:val="28"/>
        </w:rPr>
        <w:t>01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декабря</w:t>
      </w:r>
      <w:r>
        <w:rPr>
          <w:rFonts w:ascii="Times New Roman" w:hAnsi="Times New Roman"/>
          <w:sz w:val="28"/>
        </w:rPr>
        <w:t xml:space="preserve"> 2</w:t>
      </w:r>
      <w:r>
        <w:rPr>
          <w:rFonts w:ascii="Times New Roman" w:hAnsi="Times New Roman"/>
          <w:sz w:val="28"/>
        </w:rPr>
        <w:t xml:space="preserve">025 года </w:t>
      </w:r>
      <w:r>
        <w:rPr>
          <w:rFonts w:ascii="Times New Roman" w:hAnsi="Times New Roman"/>
          <w:sz w:val="28"/>
        </w:rPr>
        <w:t xml:space="preserve">в связи </w:t>
      </w:r>
      <w:r>
        <w:rPr>
          <w:rFonts w:ascii="Times New Roman" w:hAnsi="Times New Roman"/>
          <w:sz w:val="28"/>
        </w:rPr>
        <w:t>с правовыми и регист</w:t>
      </w:r>
      <w:r>
        <w:rPr>
          <w:rFonts w:ascii="Times New Roman" w:hAnsi="Times New Roman"/>
          <w:sz w:val="28"/>
        </w:rPr>
        <w:t xml:space="preserve">рационными действиями, связанными с </w:t>
      </w:r>
      <w:r>
        <w:rPr>
          <w:rFonts w:ascii="Times New Roman" w:hAnsi="Times New Roman"/>
          <w:sz w:val="28"/>
        </w:rPr>
        <w:t xml:space="preserve">ликвидацией </w:t>
      </w:r>
      <w:r>
        <w:rPr>
          <w:rFonts w:ascii="Times New Roman" w:hAnsi="Times New Roman"/>
          <w:sz w:val="28"/>
        </w:rPr>
        <w:t xml:space="preserve">Думы </w:t>
      </w:r>
      <w:r>
        <w:rPr>
          <w:rFonts w:ascii="Times New Roman" w:hAnsi="Times New Roman"/>
          <w:sz w:val="28"/>
        </w:rPr>
        <w:t xml:space="preserve"> муниципального образования «</w:t>
      </w:r>
      <w:r>
        <w:rPr>
          <w:rFonts w:ascii="Times New Roman" w:hAnsi="Times New Roman"/>
          <w:sz w:val="28"/>
        </w:rPr>
        <w:t>Первомайское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как юридического лица. </w:t>
      </w:r>
    </w:p>
    <w:p w14:paraId="17000000">
      <w:pPr>
        <w:spacing w:after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со ст. 63 ГК РФ ликвидатор </w:t>
      </w:r>
      <w:r>
        <w:rPr>
          <w:rFonts w:ascii="Times New Roman" w:hAnsi="Times New Roman"/>
          <w:sz w:val="28"/>
        </w:rPr>
        <w:t xml:space="preserve">Дума </w:t>
      </w:r>
      <w:r>
        <w:rPr>
          <w:rFonts w:ascii="Times New Roman" w:hAnsi="Times New Roman"/>
          <w:sz w:val="28"/>
        </w:rPr>
        <w:t>муниципального образования «</w:t>
      </w:r>
      <w:r>
        <w:rPr>
          <w:rFonts w:ascii="Times New Roman" w:hAnsi="Times New Roman"/>
          <w:sz w:val="28"/>
        </w:rPr>
        <w:t>Первомайское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настоящим подтверждает, что на указанную дату требования</w:t>
      </w:r>
      <w:r>
        <w:rPr>
          <w:rFonts w:ascii="Times New Roman" w:hAnsi="Times New Roman"/>
          <w:sz w:val="28"/>
        </w:rPr>
        <w:t>, предъявленные</w:t>
      </w:r>
      <w:r>
        <w:rPr>
          <w:rFonts w:ascii="Times New Roman" w:hAnsi="Times New Roman"/>
          <w:sz w:val="28"/>
        </w:rPr>
        <w:t xml:space="preserve"> кредитор</w:t>
      </w:r>
      <w:r>
        <w:rPr>
          <w:rFonts w:ascii="Times New Roman" w:hAnsi="Times New Roman"/>
          <w:sz w:val="28"/>
        </w:rPr>
        <w:t>ами,</w:t>
      </w:r>
      <w:r>
        <w:rPr>
          <w:rFonts w:ascii="Times New Roman" w:hAnsi="Times New Roman"/>
          <w:sz w:val="28"/>
        </w:rPr>
        <w:t xml:space="preserve"> отсутствуют. </w:t>
      </w:r>
    </w:p>
    <w:p w14:paraId="18000000">
      <w:pPr>
        <w:ind w:firstLine="851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Имущества нет.</w:t>
      </w:r>
    </w:p>
    <w:p w14:paraId="19000000">
      <w:pPr>
        <w:ind w:firstLine="851"/>
        <w:contextualSpacing w:val="1"/>
        <w:jc w:val="both"/>
        <w:rPr>
          <w:rFonts w:ascii="Times New Roman" w:hAnsi="Times New Roman"/>
          <w:sz w:val="28"/>
        </w:rPr>
      </w:pPr>
    </w:p>
    <w:p w14:paraId="1A000000">
      <w:pPr>
        <w:tabs>
          <w:tab w:leader="none" w:pos="567" w:val="left"/>
        </w:tabs>
        <w:ind/>
        <w:contextualSpacing w:val="1"/>
        <w:jc w:val="both"/>
        <w:rPr>
          <w:rFonts w:ascii="Times New Roman" w:hAnsi="Times New Roman"/>
          <w:b w:val="1"/>
          <w:sz w:val="28"/>
          <w:u w:val="single"/>
        </w:rPr>
      </w:pPr>
      <w:r>
        <w:rPr>
          <w:rFonts w:ascii="Times New Roman" w:hAnsi="Times New Roman"/>
          <w:b w:val="1"/>
          <w:sz w:val="28"/>
        </w:rPr>
        <w:t xml:space="preserve">5. </w:t>
      </w:r>
      <w:r>
        <w:rPr>
          <w:rFonts w:ascii="Times New Roman" w:hAnsi="Times New Roman"/>
          <w:b w:val="1"/>
          <w:sz w:val="28"/>
          <w:u w:val="single"/>
        </w:rPr>
        <w:t xml:space="preserve">Перечень правовых актов, принятия, отмены, изменения, либо признания </w:t>
      </w:r>
      <w:r>
        <w:rPr>
          <w:rFonts w:ascii="Times New Roman" w:hAnsi="Times New Roman"/>
          <w:b w:val="1"/>
          <w:sz w:val="28"/>
          <w:u w:val="single"/>
        </w:rPr>
        <w:t>утратившими</w:t>
      </w:r>
      <w:r>
        <w:rPr>
          <w:rFonts w:ascii="Times New Roman" w:hAnsi="Times New Roman"/>
          <w:b w:val="1"/>
          <w:sz w:val="28"/>
          <w:u w:val="single"/>
        </w:rPr>
        <w:t xml:space="preserve"> силу которых потребует принятие данного правого акта</w:t>
      </w:r>
      <w:r>
        <w:rPr>
          <w:rFonts w:ascii="Times New Roman" w:hAnsi="Times New Roman"/>
          <w:b w:val="1"/>
          <w:sz w:val="28"/>
          <w:u w:val="single"/>
        </w:rPr>
        <w:t>.</w:t>
      </w:r>
    </w:p>
    <w:p w14:paraId="1B000000">
      <w:pPr>
        <w:tabs>
          <w:tab w:leader="none" w:pos="567" w:val="left"/>
        </w:tabs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Принятие проекта решения Думы не влечет необходимость признания </w:t>
      </w:r>
      <w:r>
        <w:rPr>
          <w:rFonts w:ascii="Times New Roman" w:hAnsi="Times New Roman"/>
          <w:sz w:val="28"/>
        </w:rPr>
        <w:t>утратившими</w:t>
      </w:r>
      <w:r>
        <w:rPr>
          <w:rFonts w:ascii="Times New Roman" w:hAnsi="Times New Roman"/>
          <w:sz w:val="28"/>
        </w:rPr>
        <w:t xml:space="preserve"> силу муниципал</w:t>
      </w:r>
      <w:r>
        <w:rPr>
          <w:rFonts w:ascii="Times New Roman" w:hAnsi="Times New Roman"/>
          <w:sz w:val="28"/>
        </w:rPr>
        <w:t>ьных нормативных правовых актов.</w:t>
      </w:r>
    </w:p>
    <w:p w14:paraId="1C000000">
      <w:pPr>
        <w:tabs>
          <w:tab w:leader="none" w:pos="567" w:val="left"/>
        </w:tabs>
        <w:ind/>
        <w:contextualSpacing w:val="1"/>
        <w:jc w:val="both"/>
        <w:rPr>
          <w:rFonts w:ascii="Times New Roman" w:hAnsi="Times New Roman"/>
          <w:sz w:val="28"/>
        </w:rPr>
      </w:pPr>
    </w:p>
    <w:p w14:paraId="1D000000">
      <w:pPr>
        <w:tabs>
          <w:tab w:leader="none" w:pos="567" w:val="left"/>
        </w:tabs>
        <w:ind/>
        <w:contextualSpacing w:val="1"/>
        <w:jc w:val="both"/>
        <w:rPr>
          <w:rFonts w:ascii="Times New Roman" w:hAnsi="Times New Roman"/>
          <w:b w:val="1"/>
          <w:color w:val="FF0000"/>
          <w:sz w:val="28"/>
          <w:u w:val="single"/>
        </w:rPr>
      </w:pPr>
      <w:r>
        <w:rPr>
          <w:rFonts w:ascii="Times New Roman" w:hAnsi="Times New Roman"/>
          <w:b w:val="1"/>
          <w:sz w:val="28"/>
        </w:rPr>
        <w:t xml:space="preserve">6. </w:t>
      </w:r>
      <w:r>
        <w:rPr>
          <w:rFonts w:ascii="Times New Roman" w:hAnsi="Times New Roman"/>
          <w:b w:val="1"/>
          <w:sz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>
        <w:rPr>
          <w:rFonts w:ascii="Times New Roman" w:hAnsi="Times New Roman"/>
          <w:b w:val="1"/>
          <w:sz w:val="28"/>
          <w:u w:val="single"/>
        </w:rPr>
        <w:t>.</w:t>
      </w:r>
    </w:p>
    <w:p w14:paraId="1E000000">
      <w:pPr>
        <w:tabs>
          <w:tab w:leader="none" w:pos="567" w:val="left"/>
        </w:tabs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Проект решения Думы прошел все необходимые согласования, замечаний не получено.</w:t>
      </w:r>
    </w:p>
    <w:p w14:paraId="1F000000">
      <w:pPr>
        <w:tabs>
          <w:tab w:leader="none" w:pos="567" w:val="left"/>
        </w:tabs>
        <w:ind/>
        <w:contextualSpacing w:val="1"/>
        <w:jc w:val="both"/>
        <w:rPr>
          <w:rFonts w:ascii="Times New Roman" w:hAnsi="Times New Roman"/>
          <w:sz w:val="28"/>
        </w:rPr>
      </w:pPr>
    </w:p>
    <w:p w14:paraId="20000000">
      <w:pPr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ликвидационной комиссии</w:t>
      </w:r>
    </w:p>
    <w:p w14:paraId="21000000">
      <w:pPr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Думы </w:t>
      </w:r>
      <w:r>
        <w:rPr>
          <w:rFonts w:ascii="Times New Roman" w:hAnsi="Times New Roman"/>
          <w:sz w:val="28"/>
        </w:rPr>
        <w:t>МО</w:t>
      </w:r>
      <w:r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>Первомайское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</w:rPr>
        <w:t xml:space="preserve">         </w:t>
      </w:r>
      <w:bookmarkStart w:id="1" w:name="_GoBack"/>
      <w:bookmarkEnd w:id="1"/>
      <w:r>
        <w:rPr>
          <w:rFonts w:ascii="Times New Roman" w:hAnsi="Times New Roman"/>
          <w:sz w:val="28"/>
        </w:rPr>
        <w:t xml:space="preserve">                                                  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Кудак</w:t>
      </w:r>
    </w:p>
    <w:sectPr>
      <w:pgSz w:h="16838" w:orient="portrait" w:w="11906"/>
      <w:pgMar w:bottom="1134" w:footer="709" w:gutter="0" w:header="709" w:left="1134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9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link w:val="Style_6"/>
    <w:rPr>
      <w:rFonts w:ascii="XO Thames" w:hAnsi="XO Thames"/>
      <w:b w:val="1"/>
      <w:sz w:val="26"/>
    </w:rPr>
  </w:style>
  <w:style w:styleId="Style_7" w:type="paragraph">
    <w:name w:val="toc 3"/>
    <w:next w:val="Style_1"/>
    <w:link w:val="Style_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7_ch" w:type="character">
    <w:name w:val="toc 3"/>
    <w:link w:val="Style_7"/>
    <w:rPr>
      <w:rFonts w:ascii="XO Thames" w:hAnsi="XO Thames"/>
      <w:sz w:val="28"/>
    </w:rPr>
  </w:style>
  <w:style w:styleId="Style_8" w:type="paragraph">
    <w:name w:val="heading 5"/>
    <w:next w:val="Style_1"/>
    <w:link w:val="Style_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8_ch" w:type="character">
    <w:name w:val="heading 5"/>
    <w:link w:val="Style_8"/>
    <w:rPr>
      <w:rFonts w:ascii="XO Thames" w:hAnsi="XO Thames"/>
      <w:b w:val="1"/>
      <w:sz w:val="22"/>
    </w:rPr>
  </w:style>
  <w:style w:styleId="Style_9" w:type="paragraph">
    <w:name w:val="heading 1"/>
    <w:next w:val="Style_1"/>
    <w:link w:val="Style_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9_ch" w:type="character">
    <w:name w:val="heading 1"/>
    <w:link w:val="Style_9"/>
    <w:rPr>
      <w:rFonts w:ascii="XO Thames" w:hAnsi="XO Thames"/>
      <w:b w:val="1"/>
      <w:sz w:val="32"/>
    </w:rPr>
  </w:style>
  <w:style w:styleId="Style_10" w:type="paragraph">
    <w:name w:val="Hyperlink"/>
    <w:link w:val="Style_10_ch"/>
    <w:rPr>
      <w:color w:val="0000FF"/>
      <w:u w:val="single"/>
    </w:rPr>
  </w:style>
  <w:style w:styleId="Style_10_ch" w:type="character">
    <w:name w:val="Hyperlink"/>
    <w:link w:val="Style_10"/>
    <w:rPr>
      <w:color w:val="0000FF"/>
      <w:u w:val="single"/>
    </w:rPr>
  </w:style>
  <w:style w:styleId="Style_11" w:type="paragraph">
    <w:name w:val="Foot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next w:val="Style_1"/>
    <w:link w:val="Style_1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2_ch" w:type="character">
    <w:name w:val="toc 1"/>
    <w:link w:val="Style_12"/>
    <w:rPr>
      <w:rFonts w:ascii="XO Thames" w:hAnsi="XO Thames"/>
      <w:b w:val="1"/>
      <w:sz w:val="28"/>
    </w:rPr>
  </w:style>
  <w:style w:styleId="Style_13" w:type="paragraph">
    <w:name w:val="Header and Footer"/>
    <w:link w:val="Style_13_ch"/>
    <w:pPr>
      <w:spacing w:line="240" w:lineRule="auto"/>
      <w:ind/>
      <w:jc w:val="both"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Balloon Text"/>
    <w:basedOn w:val="Style_1"/>
    <w:link w:val="Style_14_ch"/>
    <w:pPr>
      <w:spacing w:after="0" w:line="240" w:lineRule="auto"/>
      <w:ind/>
    </w:pPr>
    <w:rPr>
      <w:rFonts w:ascii="Tahoma" w:hAnsi="Tahoma"/>
      <w:sz w:val="16"/>
    </w:rPr>
  </w:style>
  <w:style w:styleId="Style_14_ch" w:type="character">
    <w:name w:val="Balloon Text"/>
    <w:basedOn w:val="Style_1_ch"/>
    <w:link w:val="Style_14"/>
    <w:rPr>
      <w:rFonts w:ascii="Tahoma" w:hAnsi="Tahoma"/>
      <w:sz w:val="16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List Paragraph"/>
    <w:basedOn w:val="Style_1"/>
    <w:link w:val="Style_16_ch"/>
    <w:pPr>
      <w:ind w:firstLine="0" w:left="720"/>
      <w:contextualSpacing w:val="1"/>
    </w:pPr>
  </w:style>
  <w:style w:styleId="Style_16_ch" w:type="character">
    <w:name w:val="List Paragraph"/>
    <w:basedOn w:val="Style_1_ch"/>
    <w:link w:val="Style_16"/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Subtitle"/>
    <w:next w:val="Style_1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oc 10"/>
    <w:next w:val="Style_1"/>
    <w:link w:val="Style_21_ch"/>
    <w:uiPriority w:val="39"/>
    <w:pPr>
      <w:ind w:firstLine="0" w:left="1800"/>
      <w:jc w:val="left"/>
    </w:pPr>
    <w:rPr>
      <w:rFonts w:ascii="XO Thames" w:hAnsi="XO Thames"/>
      <w:sz w:val="28"/>
    </w:rPr>
  </w:style>
  <w:style w:styleId="Style_21_ch" w:type="character">
    <w:name w:val="toc 10"/>
    <w:link w:val="Style_21"/>
    <w:rPr>
      <w:rFonts w:ascii="XO Thames" w:hAnsi="XO Thames"/>
      <w:sz w:val="28"/>
    </w:rPr>
  </w:style>
  <w:style w:styleId="Style_22" w:type="paragraph">
    <w:name w:val="Title"/>
    <w:next w:val="Style_1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1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1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2025-12-04T02:03:26Z</dcterms:modified>
</cp:coreProperties>
</file>